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D21" w:rsidRDefault="00D54D21" w:rsidP="00D54D21">
      <w:pPr>
        <w:spacing w:line="360" w:lineRule="auto"/>
        <w:jc w:val="center"/>
        <w:rPr>
          <w:sz w:val="28"/>
          <w:szCs w:val="28"/>
        </w:rPr>
      </w:pPr>
      <w:r>
        <w:rPr>
          <w:rFonts w:hint="eastAsia"/>
          <w:sz w:val="28"/>
          <w:szCs w:val="28"/>
        </w:rPr>
        <w:t>高邮市房屋建筑和市政基础设施工程进场交易项目</w:t>
      </w:r>
    </w:p>
    <w:p w:rsidR="00D54D21" w:rsidRDefault="00D54D21" w:rsidP="00D54D21">
      <w:pPr>
        <w:spacing w:line="360" w:lineRule="auto"/>
        <w:jc w:val="center"/>
        <w:rPr>
          <w:sz w:val="28"/>
          <w:szCs w:val="28"/>
        </w:rPr>
      </w:pPr>
      <w:r>
        <w:rPr>
          <w:rFonts w:hint="eastAsia"/>
          <w:sz w:val="28"/>
          <w:szCs w:val="28"/>
        </w:rPr>
        <w:t>投标保证金缴退说明</w:t>
      </w:r>
    </w:p>
    <w:p w:rsidR="00D54D21" w:rsidRPr="00F736CB" w:rsidRDefault="00D54D21" w:rsidP="00D54D21">
      <w:pPr>
        <w:spacing w:line="360" w:lineRule="auto"/>
        <w:rPr>
          <w:sz w:val="24"/>
          <w:szCs w:val="24"/>
        </w:rPr>
      </w:pPr>
      <w:r w:rsidRPr="00F736CB">
        <w:rPr>
          <w:rFonts w:hint="eastAsia"/>
          <w:sz w:val="24"/>
          <w:szCs w:val="24"/>
        </w:rPr>
        <w:t>本工程投标保证金</w:t>
      </w:r>
      <w:bookmarkStart w:id="0" w:name="_GoBack"/>
      <w:r w:rsidR="00C76421">
        <w:rPr>
          <w:rFonts w:hint="eastAsia"/>
          <w:b/>
          <w:color w:val="FF0000"/>
          <w:sz w:val="24"/>
          <w:szCs w:val="24"/>
          <w:u w:val="single"/>
        </w:rPr>
        <w:t>肆</w:t>
      </w:r>
      <w:r w:rsidR="005E2E2B" w:rsidRPr="005E2E2B">
        <w:rPr>
          <w:rFonts w:hint="eastAsia"/>
          <w:b/>
          <w:color w:val="FF0000"/>
          <w:sz w:val="24"/>
          <w:szCs w:val="24"/>
          <w:u w:val="single"/>
        </w:rPr>
        <w:t>万元</w:t>
      </w:r>
      <w:bookmarkEnd w:id="0"/>
      <w:r w:rsidRPr="00F736CB">
        <w:rPr>
          <w:rFonts w:hint="eastAsia"/>
          <w:sz w:val="24"/>
          <w:szCs w:val="24"/>
        </w:rPr>
        <w:t>人民币。</w:t>
      </w:r>
    </w:p>
    <w:p w:rsidR="00D54D21" w:rsidRDefault="00D54D21" w:rsidP="00D54D21">
      <w:pPr>
        <w:spacing w:line="360" w:lineRule="auto"/>
      </w:pPr>
      <w:r>
        <w:rPr>
          <w:rFonts w:hint="eastAsia"/>
        </w:rPr>
        <w:t>一、缴纳说明</w:t>
      </w:r>
    </w:p>
    <w:p w:rsidR="00D54D21" w:rsidRDefault="00D54D21" w:rsidP="00D54D21">
      <w:pPr>
        <w:spacing w:line="360" w:lineRule="auto"/>
      </w:pPr>
      <w:r>
        <w:t>1</w:t>
      </w:r>
      <w:r>
        <w:rPr>
          <w:rFonts w:hint="eastAsia"/>
        </w:rPr>
        <w:t>、投标保证金缴纳方式：</w:t>
      </w:r>
    </w:p>
    <w:p w:rsidR="00D54D21" w:rsidRDefault="00D54D21" w:rsidP="00D54D21">
      <w:pPr>
        <w:spacing w:line="360" w:lineRule="auto"/>
      </w:pPr>
      <w:r>
        <w:rPr>
          <w:rFonts w:hint="eastAsia"/>
        </w:rPr>
        <w:t>方式一：从投标单位法人基本存款帐户以网银或电汇方式缴纳投标保证金专用账户。</w:t>
      </w:r>
    </w:p>
    <w:p w:rsidR="00D54D21" w:rsidRDefault="00D54D21" w:rsidP="00D54D21">
      <w:pPr>
        <w:spacing w:line="360" w:lineRule="auto"/>
      </w:pPr>
      <w:r>
        <w:rPr>
          <w:rFonts w:hint="eastAsia"/>
        </w:rPr>
        <w:t>方式二：从投标单位法人基本存款账户以银行汇票形式缴纳至投标保证金专用账户。</w:t>
      </w:r>
    </w:p>
    <w:p w:rsidR="00D54D21" w:rsidRDefault="00D54D21" w:rsidP="00D54D21">
      <w:pPr>
        <w:spacing w:line="360" w:lineRule="auto"/>
      </w:pPr>
      <w:r>
        <w:rPr>
          <w:rFonts w:hint="eastAsia"/>
        </w:rPr>
        <w:t>方式三：投标单位法人基本存款账户开户银行出具的银行保函（受益人为招标人）。</w:t>
      </w:r>
    </w:p>
    <w:p w:rsidR="00D54D21" w:rsidRDefault="00D54D21" w:rsidP="00D54D21">
      <w:pPr>
        <w:spacing w:line="360" w:lineRule="auto"/>
      </w:pPr>
      <w:r>
        <w:rPr>
          <w:rFonts w:hint="eastAsia"/>
        </w:rPr>
        <w:t>方式四：经确认的保险公司的保证保险（受益人为招标人），保费必须从从投标单位法人基本存款帐户缴纳，保险单有效期不得低于投标有效期。目前仅接受以下保险公司提供的保证保险：</w:t>
      </w:r>
    </w:p>
    <w:tbl>
      <w:tblPr>
        <w:tblpPr w:leftFromText="180" w:rightFromText="180" w:vertAnchor="text"/>
        <w:tblW w:w="16796" w:type="dxa"/>
        <w:shd w:val="clear" w:color="auto" w:fill="FFFFFF"/>
        <w:tblCellMar>
          <w:left w:w="0" w:type="dxa"/>
          <w:right w:w="0" w:type="dxa"/>
        </w:tblCellMar>
        <w:tblLook w:val="04A0"/>
      </w:tblPr>
      <w:tblGrid>
        <w:gridCol w:w="858"/>
        <w:gridCol w:w="2251"/>
        <w:gridCol w:w="2654"/>
        <w:gridCol w:w="1275"/>
        <w:gridCol w:w="1308"/>
        <w:gridCol w:w="8450"/>
      </w:tblGrid>
      <w:tr w:rsidR="00D54D21" w:rsidTr="00D54D21">
        <w:trPr>
          <w:trHeight w:val="674"/>
        </w:trPr>
        <w:tc>
          <w:tcPr>
            <w:tcW w:w="85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360" w:lineRule="auto"/>
              <w:jc w:val="center"/>
            </w:pPr>
            <w:r>
              <w:rPr>
                <w:rFonts w:hint="eastAsia"/>
              </w:rPr>
              <w:t>序号</w:t>
            </w:r>
          </w:p>
        </w:tc>
        <w:tc>
          <w:tcPr>
            <w:tcW w:w="2251" w:type="dxa"/>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360" w:lineRule="auto"/>
              <w:jc w:val="center"/>
            </w:pPr>
            <w:r>
              <w:rPr>
                <w:rFonts w:hint="eastAsia"/>
              </w:rPr>
              <w:t>保险机构</w:t>
            </w:r>
          </w:p>
        </w:tc>
        <w:tc>
          <w:tcPr>
            <w:tcW w:w="2654" w:type="dxa"/>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360" w:lineRule="auto"/>
              <w:jc w:val="center"/>
            </w:pPr>
            <w:r>
              <w:rPr>
                <w:rFonts w:hint="eastAsia"/>
              </w:rPr>
              <w:t>地址</w:t>
            </w:r>
          </w:p>
        </w:tc>
        <w:tc>
          <w:tcPr>
            <w:tcW w:w="1275" w:type="dxa"/>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360" w:lineRule="auto"/>
              <w:jc w:val="center"/>
            </w:pPr>
            <w:r>
              <w:rPr>
                <w:rFonts w:hint="eastAsia"/>
              </w:rPr>
              <w:t>业务负责人及电话</w:t>
            </w:r>
          </w:p>
        </w:tc>
        <w:tc>
          <w:tcPr>
            <w:tcW w:w="1308" w:type="dxa"/>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360" w:lineRule="auto"/>
              <w:jc w:val="center"/>
            </w:pPr>
            <w:r>
              <w:rPr>
                <w:rFonts w:hint="eastAsia"/>
              </w:rPr>
              <w:t>业务经办人及电话</w:t>
            </w:r>
          </w:p>
        </w:tc>
        <w:tc>
          <w:tcPr>
            <w:tcW w:w="8450" w:type="dxa"/>
            <w:shd w:val="clear" w:color="auto" w:fill="FFFFFF"/>
            <w:vAlign w:val="center"/>
            <w:hideMark/>
          </w:tcPr>
          <w:p w:rsidR="00D54D21" w:rsidRDefault="00D54D21">
            <w:pPr>
              <w:widowControl/>
              <w:jc w:val="left"/>
              <w:rPr>
                <w:rFonts w:eastAsia="宋体"/>
              </w:rPr>
            </w:pPr>
          </w:p>
        </w:tc>
      </w:tr>
      <w:tr w:rsidR="00D54D21" w:rsidTr="00D54D21">
        <w:trPr>
          <w:trHeight w:val="585"/>
        </w:trPr>
        <w:tc>
          <w:tcPr>
            <w:tcW w:w="858" w:type="dxa"/>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jc w:val="center"/>
            </w:pPr>
            <w:r>
              <w:t>1</w:t>
            </w:r>
          </w:p>
        </w:tc>
        <w:tc>
          <w:tcPr>
            <w:tcW w:w="2251"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pPr>
            <w:r>
              <w:rPr>
                <w:rFonts w:hint="eastAsia"/>
              </w:rPr>
              <w:t>中国人民财产保险股份有限公司高邮支公司</w:t>
            </w:r>
          </w:p>
        </w:tc>
        <w:tc>
          <w:tcPr>
            <w:tcW w:w="2654"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pPr>
            <w:r>
              <w:rPr>
                <w:rFonts w:hint="eastAsia"/>
              </w:rPr>
              <w:t>高邮市文游中路</w:t>
            </w:r>
            <w:r>
              <w:t>135</w:t>
            </w:r>
            <w:r>
              <w:rPr>
                <w:rFonts w:hint="eastAsia"/>
              </w:rPr>
              <w:t>号</w:t>
            </w:r>
          </w:p>
        </w:tc>
        <w:tc>
          <w:tcPr>
            <w:tcW w:w="1275"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jc w:val="center"/>
            </w:pPr>
            <w:r>
              <w:rPr>
                <w:rFonts w:hint="eastAsia"/>
              </w:rPr>
              <w:t>杨朝福</w:t>
            </w:r>
          </w:p>
          <w:p w:rsidR="00D54D21" w:rsidRDefault="00D54D21">
            <w:pPr>
              <w:spacing w:line="276" w:lineRule="auto"/>
              <w:jc w:val="center"/>
            </w:pPr>
            <w:r>
              <w:t>13813119138</w:t>
            </w:r>
          </w:p>
        </w:tc>
        <w:tc>
          <w:tcPr>
            <w:tcW w:w="130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jc w:val="center"/>
            </w:pPr>
            <w:r>
              <w:rPr>
                <w:rFonts w:hint="eastAsia"/>
              </w:rPr>
              <w:t>卢斐</w:t>
            </w:r>
          </w:p>
          <w:p w:rsidR="00D54D21" w:rsidRDefault="00D54D21">
            <w:pPr>
              <w:spacing w:line="276" w:lineRule="auto"/>
              <w:jc w:val="center"/>
            </w:pPr>
            <w:r>
              <w:t>15312828209</w:t>
            </w:r>
          </w:p>
        </w:tc>
        <w:tc>
          <w:tcPr>
            <w:tcW w:w="8450" w:type="dxa"/>
            <w:shd w:val="clear" w:color="auto" w:fill="FFFFFF"/>
            <w:vAlign w:val="center"/>
            <w:hideMark/>
          </w:tcPr>
          <w:p w:rsidR="00D54D21" w:rsidRDefault="00D54D21">
            <w:pPr>
              <w:spacing w:line="360" w:lineRule="auto"/>
            </w:pPr>
            <w:r>
              <w:t> </w:t>
            </w:r>
          </w:p>
        </w:tc>
      </w:tr>
      <w:tr w:rsidR="00D54D21" w:rsidTr="00D54D21">
        <w:trPr>
          <w:trHeight w:val="585"/>
        </w:trPr>
        <w:tc>
          <w:tcPr>
            <w:tcW w:w="858" w:type="dxa"/>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jc w:val="center"/>
            </w:pPr>
            <w:r>
              <w:t>2</w:t>
            </w:r>
          </w:p>
        </w:tc>
        <w:tc>
          <w:tcPr>
            <w:tcW w:w="2251"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pPr>
            <w:r>
              <w:rPr>
                <w:rFonts w:hint="eastAsia"/>
              </w:rPr>
              <w:t>中国大地财产保险股份有限公司高邮支公司</w:t>
            </w:r>
          </w:p>
        </w:tc>
        <w:tc>
          <w:tcPr>
            <w:tcW w:w="2654"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pPr>
            <w:r>
              <w:rPr>
                <w:rFonts w:hint="eastAsia"/>
              </w:rPr>
              <w:t>高邮市文游中路</w:t>
            </w:r>
            <w:r>
              <w:t>197</w:t>
            </w:r>
            <w:r>
              <w:rPr>
                <w:rFonts w:hint="eastAsia"/>
              </w:rPr>
              <w:t>号</w:t>
            </w:r>
          </w:p>
        </w:tc>
        <w:tc>
          <w:tcPr>
            <w:tcW w:w="1275"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jc w:val="center"/>
            </w:pPr>
            <w:r>
              <w:rPr>
                <w:rFonts w:hint="eastAsia"/>
              </w:rPr>
              <w:t>张权</w:t>
            </w:r>
          </w:p>
          <w:p w:rsidR="00D54D21" w:rsidRDefault="00D54D21">
            <w:pPr>
              <w:spacing w:line="276" w:lineRule="auto"/>
              <w:jc w:val="center"/>
            </w:pPr>
            <w:r>
              <w:t>18852552555</w:t>
            </w:r>
          </w:p>
        </w:tc>
        <w:tc>
          <w:tcPr>
            <w:tcW w:w="130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jc w:val="center"/>
            </w:pPr>
            <w:r>
              <w:rPr>
                <w:rFonts w:hint="eastAsia"/>
              </w:rPr>
              <w:t>汤志殊</w:t>
            </w:r>
          </w:p>
          <w:p w:rsidR="00D54D21" w:rsidRDefault="00D54D21">
            <w:pPr>
              <w:spacing w:line="276" w:lineRule="auto"/>
              <w:jc w:val="center"/>
            </w:pPr>
            <w:r>
              <w:t>18852556608</w:t>
            </w:r>
          </w:p>
        </w:tc>
        <w:tc>
          <w:tcPr>
            <w:tcW w:w="8450" w:type="dxa"/>
            <w:shd w:val="clear" w:color="auto" w:fill="FFFFFF"/>
            <w:vAlign w:val="center"/>
            <w:hideMark/>
          </w:tcPr>
          <w:p w:rsidR="00D54D21" w:rsidRDefault="00D54D21">
            <w:r>
              <w:t> </w:t>
            </w:r>
          </w:p>
        </w:tc>
      </w:tr>
      <w:tr w:rsidR="00D54D21" w:rsidTr="00D54D21">
        <w:trPr>
          <w:trHeight w:val="585"/>
        </w:trPr>
        <w:tc>
          <w:tcPr>
            <w:tcW w:w="858" w:type="dxa"/>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jc w:val="center"/>
            </w:pPr>
            <w:r>
              <w:t>3</w:t>
            </w:r>
          </w:p>
        </w:tc>
        <w:tc>
          <w:tcPr>
            <w:tcW w:w="2251"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pPr>
            <w:r>
              <w:rPr>
                <w:rFonts w:hint="eastAsia"/>
              </w:rPr>
              <w:t>中国人寿财产保险股份有限公司高邮支公司</w:t>
            </w:r>
          </w:p>
        </w:tc>
        <w:tc>
          <w:tcPr>
            <w:tcW w:w="2654"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pPr>
            <w:r>
              <w:rPr>
                <w:rFonts w:hint="eastAsia"/>
              </w:rPr>
              <w:t>高邮市屏淮路盛丰福邸</w:t>
            </w:r>
            <w:r>
              <w:t>2</w:t>
            </w:r>
            <w:r>
              <w:rPr>
                <w:rFonts w:hint="eastAsia"/>
              </w:rPr>
              <w:t>号</w:t>
            </w:r>
          </w:p>
        </w:tc>
        <w:tc>
          <w:tcPr>
            <w:tcW w:w="1275"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jc w:val="center"/>
            </w:pPr>
            <w:r>
              <w:rPr>
                <w:rFonts w:hint="eastAsia"/>
              </w:rPr>
              <w:t>许学源</w:t>
            </w:r>
          </w:p>
          <w:p w:rsidR="00D54D21" w:rsidRDefault="00D54D21">
            <w:pPr>
              <w:spacing w:line="276" w:lineRule="auto"/>
              <w:jc w:val="center"/>
            </w:pPr>
            <w:r>
              <w:t>13773315288</w:t>
            </w:r>
          </w:p>
        </w:tc>
        <w:tc>
          <w:tcPr>
            <w:tcW w:w="130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jc w:val="center"/>
            </w:pPr>
            <w:r>
              <w:rPr>
                <w:rFonts w:hint="eastAsia"/>
              </w:rPr>
              <w:t>陶霞</w:t>
            </w:r>
          </w:p>
          <w:p w:rsidR="00D54D21" w:rsidRDefault="00D54D21">
            <w:pPr>
              <w:spacing w:line="276" w:lineRule="auto"/>
              <w:jc w:val="center"/>
            </w:pPr>
            <w:r>
              <w:t>18952556958</w:t>
            </w:r>
          </w:p>
          <w:p w:rsidR="00D54D21" w:rsidRDefault="00D54D21">
            <w:pPr>
              <w:spacing w:line="276" w:lineRule="auto"/>
              <w:jc w:val="center"/>
            </w:pPr>
            <w:r>
              <w:t>051484605512</w:t>
            </w:r>
          </w:p>
        </w:tc>
        <w:tc>
          <w:tcPr>
            <w:tcW w:w="8450" w:type="dxa"/>
            <w:shd w:val="clear" w:color="auto" w:fill="FFFFFF"/>
            <w:vAlign w:val="center"/>
          </w:tcPr>
          <w:p w:rsidR="00D54D21" w:rsidRDefault="00D54D21">
            <w:pPr>
              <w:spacing w:line="360" w:lineRule="auto"/>
            </w:pPr>
          </w:p>
        </w:tc>
      </w:tr>
      <w:tr w:rsidR="00D54D21" w:rsidTr="00D54D21">
        <w:trPr>
          <w:trHeight w:val="585"/>
        </w:trPr>
        <w:tc>
          <w:tcPr>
            <w:tcW w:w="858" w:type="dxa"/>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jc w:val="center"/>
            </w:pPr>
            <w:r>
              <w:t>4</w:t>
            </w:r>
          </w:p>
        </w:tc>
        <w:tc>
          <w:tcPr>
            <w:tcW w:w="2251"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pPr>
            <w:r>
              <w:rPr>
                <w:rFonts w:hint="eastAsia"/>
              </w:rPr>
              <w:t>中国平安财产保险股份有限公司高邮支公司</w:t>
            </w:r>
          </w:p>
        </w:tc>
        <w:tc>
          <w:tcPr>
            <w:tcW w:w="2654"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pPr>
            <w:r>
              <w:rPr>
                <w:rFonts w:hint="eastAsia"/>
              </w:rPr>
              <w:t>高邮市文游南路</w:t>
            </w:r>
            <w:r>
              <w:t>2</w:t>
            </w:r>
            <w:r>
              <w:rPr>
                <w:rFonts w:hint="eastAsia"/>
              </w:rPr>
              <w:t>号</w:t>
            </w:r>
          </w:p>
        </w:tc>
        <w:tc>
          <w:tcPr>
            <w:tcW w:w="1275"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jc w:val="center"/>
            </w:pPr>
            <w:r>
              <w:rPr>
                <w:rFonts w:hint="eastAsia"/>
              </w:rPr>
              <w:t>周景</w:t>
            </w:r>
          </w:p>
          <w:p w:rsidR="00D54D21" w:rsidRDefault="00D54D21">
            <w:pPr>
              <w:spacing w:line="276" w:lineRule="auto"/>
              <w:jc w:val="center"/>
            </w:pPr>
            <w:r>
              <w:t>15862895500</w:t>
            </w:r>
          </w:p>
        </w:tc>
        <w:tc>
          <w:tcPr>
            <w:tcW w:w="130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D54D21" w:rsidRDefault="00D54D21">
            <w:pPr>
              <w:spacing w:line="276" w:lineRule="auto"/>
              <w:jc w:val="center"/>
            </w:pPr>
            <w:r>
              <w:rPr>
                <w:rFonts w:hint="eastAsia"/>
              </w:rPr>
              <w:t>周景</w:t>
            </w:r>
          </w:p>
          <w:p w:rsidR="00D54D21" w:rsidRDefault="00D54D21">
            <w:pPr>
              <w:spacing w:line="276" w:lineRule="auto"/>
              <w:jc w:val="center"/>
            </w:pPr>
            <w:r>
              <w:t>15862895500</w:t>
            </w:r>
          </w:p>
        </w:tc>
        <w:tc>
          <w:tcPr>
            <w:tcW w:w="8450" w:type="dxa"/>
            <w:shd w:val="clear" w:color="auto" w:fill="FFFFFF"/>
            <w:vAlign w:val="center"/>
            <w:hideMark/>
          </w:tcPr>
          <w:p w:rsidR="00D54D21" w:rsidRDefault="00D54D21">
            <w:pPr>
              <w:spacing w:line="360" w:lineRule="auto"/>
            </w:pPr>
            <w:r>
              <w:t> </w:t>
            </w:r>
          </w:p>
        </w:tc>
      </w:tr>
    </w:tbl>
    <w:p w:rsidR="00D54D21" w:rsidRDefault="00D54D21" w:rsidP="00D54D21">
      <w:pPr>
        <w:spacing w:line="360" w:lineRule="auto"/>
      </w:pPr>
      <w:r>
        <w:t>2</w:t>
      </w:r>
      <w:r>
        <w:rPr>
          <w:rFonts w:hint="eastAsia"/>
        </w:rPr>
        <w:t>、投标保证金收据获取方式：</w:t>
      </w:r>
    </w:p>
    <w:p w:rsidR="00D54D21" w:rsidRDefault="00D54D21" w:rsidP="00D54D21">
      <w:pPr>
        <w:spacing w:line="360" w:lineRule="auto"/>
      </w:pPr>
      <w:r>
        <w:rPr>
          <w:rFonts w:hint="eastAsia"/>
        </w:rPr>
        <w:t>（</w:t>
      </w:r>
      <w:r>
        <w:t>1</w:t>
      </w:r>
      <w:r>
        <w:rPr>
          <w:rFonts w:hint="eastAsia"/>
        </w:rPr>
        <w:t>）采取方式一缴纳保证金的，投标人凭银行电汇凭证（采用电汇的）或电子回单（采用网银的）单据的原件和复印件于递交投标文件（资格预审项目在资格预审申请书）截止时间前到扬州市公共资源交易中心高邮分中心财务室核实确认，投标保证金到帐后，由扬州市公共资源交易中心高邮分中心出具投标保证金收据。</w:t>
      </w:r>
    </w:p>
    <w:p w:rsidR="00D54D21" w:rsidRDefault="00D54D21" w:rsidP="00D54D21">
      <w:pPr>
        <w:spacing w:line="360" w:lineRule="auto"/>
      </w:pPr>
      <w:r>
        <w:rPr>
          <w:rFonts w:hint="eastAsia"/>
        </w:rPr>
        <w:t>（</w:t>
      </w:r>
      <w:r>
        <w:t>2</w:t>
      </w:r>
      <w:r>
        <w:rPr>
          <w:rFonts w:hint="eastAsia"/>
        </w:rPr>
        <w:t>）采取方式二、方式三、方式四缴纳保证金的，无需换取投标保证金收据。投标人须在递交投标文件（资格预审项目在资格预审申请书）截止时间前将银行汇票、银行保函、保证保险开出并将银行汇票、银行保函、保证保险原件带至开标（资审）现场交给招标人（招标代理）。</w:t>
      </w:r>
    </w:p>
    <w:p w:rsidR="00D54D21" w:rsidRDefault="00D54D21" w:rsidP="00D54D21">
      <w:pPr>
        <w:spacing w:line="360" w:lineRule="auto"/>
      </w:pPr>
      <w:r>
        <w:lastRenderedPageBreak/>
        <w:t>3</w:t>
      </w:r>
      <w:r>
        <w:rPr>
          <w:rFonts w:hint="eastAsia"/>
        </w:rPr>
        <w:t>、投标保证金专用账户：</w:t>
      </w:r>
    </w:p>
    <w:p w:rsidR="00D54D21" w:rsidRDefault="00D54D21" w:rsidP="00D54D21">
      <w:pPr>
        <w:spacing w:line="360" w:lineRule="auto"/>
      </w:pPr>
      <w:r>
        <w:rPr>
          <w:rFonts w:hint="eastAsia"/>
        </w:rPr>
        <w:t>帐户名：扬州市公共资源交易中心高邮分中心</w:t>
      </w:r>
    </w:p>
    <w:p w:rsidR="00D54D21" w:rsidRDefault="00D54D21" w:rsidP="00D54D21">
      <w:pPr>
        <w:spacing w:line="360" w:lineRule="auto"/>
      </w:pPr>
      <w:r>
        <w:rPr>
          <w:rFonts w:hint="eastAsia"/>
        </w:rPr>
        <w:t>开户行</w:t>
      </w:r>
      <w:r>
        <w:t>1</w:t>
      </w:r>
      <w:r>
        <w:rPr>
          <w:rFonts w:hint="eastAsia"/>
        </w:rPr>
        <w:t>：农业银行高邮环城路支行</w:t>
      </w:r>
    </w:p>
    <w:p w:rsidR="00D54D21" w:rsidRDefault="00D54D21" w:rsidP="00D54D21">
      <w:pPr>
        <w:spacing w:line="360" w:lineRule="auto"/>
      </w:pPr>
      <w:r>
        <w:rPr>
          <w:rFonts w:hint="eastAsia"/>
        </w:rPr>
        <w:t>账号：</w:t>
      </w:r>
      <w:r>
        <w:t>10152201040305419</w:t>
      </w:r>
    </w:p>
    <w:p w:rsidR="00D54D21" w:rsidRDefault="00D54D21" w:rsidP="00D54D21">
      <w:pPr>
        <w:spacing w:line="360" w:lineRule="auto"/>
      </w:pPr>
      <w:r>
        <w:rPr>
          <w:rFonts w:hint="eastAsia"/>
        </w:rPr>
        <w:t>开户行</w:t>
      </w:r>
      <w:r>
        <w:t>2</w:t>
      </w:r>
      <w:r>
        <w:rPr>
          <w:rFonts w:hint="eastAsia"/>
        </w:rPr>
        <w:t>：建设银行高邮盂城支行</w:t>
      </w:r>
    </w:p>
    <w:p w:rsidR="00D54D21" w:rsidRDefault="00D54D21" w:rsidP="00D54D21">
      <w:pPr>
        <w:spacing w:line="360" w:lineRule="auto"/>
      </w:pPr>
      <w:r>
        <w:rPr>
          <w:rFonts w:hint="eastAsia"/>
        </w:rPr>
        <w:t>账号：</w:t>
      </w:r>
      <w:r>
        <w:t xml:space="preserve">32050174634000000237 </w:t>
      </w:r>
    </w:p>
    <w:p w:rsidR="00D54D21" w:rsidRDefault="00D54D21" w:rsidP="00D54D21">
      <w:pPr>
        <w:spacing w:line="360" w:lineRule="auto"/>
      </w:pPr>
      <w:r>
        <w:rPr>
          <w:rFonts w:hint="eastAsia"/>
        </w:rPr>
        <w:t>开户行</w:t>
      </w:r>
      <w:r>
        <w:t>3</w:t>
      </w:r>
      <w:r>
        <w:rPr>
          <w:rFonts w:hint="eastAsia"/>
        </w:rPr>
        <w:t>：中国银行股份有限公司高邮支行</w:t>
      </w:r>
    </w:p>
    <w:p w:rsidR="00D54D21" w:rsidRDefault="00D54D21" w:rsidP="00D54D21">
      <w:pPr>
        <w:spacing w:line="360" w:lineRule="auto"/>
      </w:pPr>
      <w:r>
        <w:rPr>
          <w:rFonts w:hint="eastAsia"/>
        </w:rPr>
        <w:t>账号：</w:t>
      </w:r>
      <w:r>
        <w:t>514473149308</w:t>
      </w:r>
    </w:p>
    <w:p w:rsidR="00D54D21" w:rsidRDefault="00D54D21" w:rsidP="00D54D21">
      <w:pPr>
        <w:spacing w:line="360" w:lineRule="auto"/>
      </w:pPr>
      <w:r>
        <w:rPr>
          <w:rFonts w:hint="eastAsia"/>
        </w:rPr>
        <w:t>开户行</w:t>
      </w:r>
      <w:r>
        <w:t>4</w:t>
      </w:r>
      <w:r>
        <w:rPr>
          <w:rFonts w:hint="eastAsia"/>
        </w:rPr>
        <w:t>：江苏高邮农村商业银行屏淮支行</w:t>
      </w:r>
    </w:p>
    <w:p w:rsidR="00D54D21" w:rsidRDefault="00D54D21" w:rsidP="00D54D21">
      <w:pPr>
        <w:spacing w:line="360" w:lineRule="auto"/>
      </w:pPr>
      <w:r>
        <w:rPr>
          <w:rFonts w:hint="eastAsia"/>
        </w:rPr>
        <w:t>账号：</w:t>
      </w:r>
      <w:r>
        <w:t>3210840361010000020998</w:t>
      </w:r>
    </w:p>
    <w:p w:rsidR="00D54D21" w:rsidRDefault="00D54D21" w:rsidP="00D54D21">
      <w:pPr>
        <w:spacing w:line="360" w:lineRule="auto"/>
      </w:pPr>
      <w:r>
        <w:rPr>
          <w:rFonts w:hint="eastAsia"/>
        </w:rPr>
        <w:t>开户行</w:t>
      </w:r>
      <w:r>
        <w:t>5</w:t>
      </w:r>
      <w:r>
        <w:rPr>
          <w:rFonts w:hint="eastAsia"/>
        </w:rPr>
        <w:t>：江苏银行高邮支行</w:t>
      </w:r>
    </w:p>
    <w:p w:rsidR="00D54D21" w:rsidRDefault="00D54D21" w:rsidP="00D54D21">
      <w:pPr>
        <w:spacing w:line="360" w:lineRule="auto"/>
      </w:pPr>
      <w:r>
        <w:rPr>
          <w:rFonts w:hint="eastAsia"/>
        </w:rPr>
        <w:t>账号：</w:t>
      </w:r>
      <w:r>
        <w:t>90270188000225862</w:t>
      </w:r>
    </w:p>
    <w:p w:rsidR="00D54D21" w:rsidRDefault="00D54D21" w:rsidP="00D54D21">
      <w:pPr>
        <w:spacing w:line="360" w:lineRule="auto"/>
      </w:pPr>
      <w:r>
        <w:rPr>
          <w:rFonts w:hint="eastAsia"/>
        </w:rPr>
        <w:t>联系电话</w:t>
      </w:r>
      <w:r>
        <w:t xml:space="preserve">0514-84416598 </w:t>
      </w:r>
      <w:r>
        <w:rPr>
          <w:rFonts w:hint="eastAsia"/>
        </w:rPr>
        <w:t>；地址：高邮市蝶园路</w:t>
      </w:r>
      <w:r>
        <w:t>52</w:t>
      </w:r>
      <w:r>
        <w:rPr>
          <w:rFonts w:hint="eastAsia"/>
        </w:rPr>
        <w:t>号（原市房管局）。</w:t>
      </w:r>
    </w:p>
    <w:p w:rsidR="00D54D21" w:rsidRDefault="00D54D21" w:rsidP="00D54D21">
      <w:pPr>
        <w:spacing w:line="360" w:lineRule="auto"/>
      </w:pPr>
      <w:r>
        <w:rPr>
          <w:rFonts w:hint="eastAsia"/>
        </w:rPr>
        <w:t>二、退还说明</w:t>
      </w:r>
    </w:p>
    <w:p w:rsidR="00D54D21" w:rsidRDefault="00D54D21" w:rsidP="00D54D21">
      <w:pPr>
        <w:spacing w:line="360" w:lineRule="auto"/>
      </w:pPr>
      <w:r>
        <w:t>1</w:t>
      </w:r>
      <w:r>
        <w:rPr>
          <w:rFonts w:hint="eastAsia"/>
        </w:rPr>
        <w:t>、采取方式一缴纳保证金的，退还工作由招标代理承办，开标当日，投标人将保证金收据统一递交给招标代理，由招标代理办理退还手续。</w:t>
      </w:r>
    </w:p>
    <w:p w:rsidR="00D54D21" w:rsidRDefault="00D54D21" w:rsidP="00D54D21">
      <w:pPr>
        <w:spacing w:line="360" w:lineRule="auto"/>
      </w:pPr>
      <w:r>
        <w:t>2</w:t>
      </w:r>
      <w:r>
        <w:rPr>
          <w:rFonts w:hint="eastAsia"/>
        </w:rPr>
        <w:t>、采取方式二、方式三、方式四缴纳保证金的，评标结束后，招标人仅保留前三名中标候选人的银行汇票、银行保函、保证保险（其中银行汇票交由扬州市公共资源交易中心高邮分中心入账，银行保函及保证保险凭证由招标人或招标代理自行保管），其余投标人的投标保证金银行汇票、银行保函、保证保险当场退还。</w:t>
      </w:r>
    </w:p>
    <w:p w:rsidR="00D54D21" w:rsidRDefault="00D54D21" w:rsidP="00D54D21">
      <w:pPr>
        <w:spacing w:line="360" w:lineRule="auto"/>
      </w:pPr>
      <w:r>
        <w:t>3</w:t>
      </w:r>
      <w:r>
        <w:rPr>
          <w:rFonts w:hint="eastAsia"/>
        </w:rPr>
        <w:t>、中标候选人、中标人的投标保证金将在书面合同签订后</w:t>
      </w:r>
      <w:r>
        <w:t>5</w:t>
      </w:r>
      <w:r>
        <w:rPr>
          <w:rFonts w:hint="eastAsia"/>
        </w:rPr>
        <w:t>日内由招标人或招标代理提出申请，并经招投标监管部门确认后，由保管单位退还。</w:t>
      </w:r>
    </w:p>
    <w:p w:rsidR="00D54D21" w:rsidRDefault="00D54D21" w:rsidP="00D54D21">
      <w:pPr>
        <w:spacing w:line="360" w:lineRule="auto"/>
      </w:pPr>
      <w:r>
        <w:rPr>
          <w:rFonts w:hint="eastAsia"/>
        </w:rPr>
        <w:t>三、其它说明</w:t>
      </w:r>
    </w:p>
    <w:p w:rsidR="00D54D21" w:rsidRDefault="00D54D21" w:rsidP="00D54D21">
      <w:pPr>
        <w:spacing w:line="360" w:lineRule="auto"/>
        <w:ind w:firstLineChars="200" w:firstLine="420"/>
        <w:rPr>
          <w:color w:val="FF0000"/>
        </w:rPr>
      </w:pPr>
      <w:r>
        <w:rPr>
          <w:rFonts w:hint="eastAsia"/>
        </w:rPr>
        <w:t>根据扬州市人民政府《市政府关于促进和扶持我市建筑业发展的实施意见》（扬府发</w:t>
      </w:r>
      <w:r>
        <w:t>[2016]28</w:t>
      </w:r>
      <w:r>
        <w:rPr>
          <w:rFonts w:hint="eastAsia"/>
        </w:rPr>
        <w:t>号）第二十二条，对荣获扬州市委或市政府年度综合表彰的“扬州市建筑业先进企业”可暂缓缴纳投标保证金，自表彰文件下发之日起计算，有效期一年。</w:t>
      </w:r>
      <w:r>
        <w:rPr>
          <w:rFonts w:hint="eastAsia"/>
          <w:highlight w:val="yellow"/>
        </w:rPr>
        <w:t>“扬州市建筑业先进企业”应将在有效期内的获奖证书原件扫描件随投标文件上传，</w:t>
      </w:r>
      <w:r>
        <w:rPr>
          <w:rFonts w:hint="eastAsia"/>
          <w:color w:val="FF0000"/>
          <w:highlight w:val="yellow"/>
        </w:rPr>
        <w:t>无需</w:t>
      </w:r>
      <w:r>
        <w:rPr>
          <w:rFonts w:hint="eastAsia"/>
          <w:highlight w:val="yellow"/>
        </w:rPr>
        <w:t>换取暂缓缴纳投标保证金证明。</w:t>
      </w:r>
    </w:p>
    <w:p w:rsidR="00640EB4" w:rsidRDefault="00640EB4"/>
    <w:sectPr w:rsidR="00640EB4" w:rsidSect="00640E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B5E" w:rsidRDefault="00067B5E" w:rsidP="0000300A">
      <w:r>
        <w:separator/>
      </w:r>
    </w:p>
  </w:endnote>
  <w:endnote w:type="continuationSeparator" w:id="1">
    <w:p w:rsidR="00067B5E" w:rsidRDefault="00067B5E" w:rsidP="000030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B5E" w:rsidRDefault="00067B5E" w:rsidP="0000300A">
      <w:r>
        <w:separator/>
      </w:r>
    </w:p>
  </w:footnote>
  <w:footnote w:type="continuationSeparator" w:id="1">
    <w:p w:rsidR="00067B5E" w:rsidRDefault="00067B5E" w:rsidP="000030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1638C1"/>
    <w:multiLevelType w:val="multilevel"/>
    <w:tmpl w:val="BD20FE50"/>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720"/>
        </w:tabs>
        <w:ind w:left="567" w:hanging="567"/>
      </w:pPr>
      <w:rPr>
        <w:rFonts w:hint="eastAsia"/>
      </w:rPr>
    </w:lvl>
    <w:lvl w:ilvl="2">
      <w:start w:val="1"/>
      <w:numFmt w:val="decimal"/>
      <w:pStyle w:val="3"/>
      <w:lvlText w:val="%1.%2.%3."/>
      <w:lvlJc w:val="left"/>
      <w:pPr>
        <w:tabs>
          <w:tab w:val="num" w:pos="1080"/>
        </w:tabs>
        <w:ind w:left="709" w:hanging="709"/>
      </w:pPr>
      <w:rPr>
        <w:rFonts w:hint="eastAsia"/>
      </w:rPr>
    </w:lvl>
    <w:lvl w:ilvl="3">
      <w:start w:val="1"/>
      <w:numFmt w:val="decimal"/>
      <w:pStyle w:val="4"/>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0"/>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4D21"/>
    <w:rsid w:val="00000F10"/>
    <w:rsid w:val="0000300A"/>
    <w:rsid w:val="00067B5E"/>
    <w:rsid w:val="0007126F"/>
    <w:rsid w:val="0013348E"/>
    <w:rsid w:val="00133F17"/>
    <w:rsid w:val="001D7D8B"/>
    <w:rsid w:val="001E114C"/>
    <w:rsid w:val="00293F08"/>
    <w:rsid w:val="002B6112"/>
    <w:rsid w:val="00304CD8"/>
    <w:rsid w:val="00312C23"/>
    <w:rsid w:val="003A5BBA"/>
    <w:rsid w:val="00475438"/>
    <w:rsid w:val="0058109C"/>
    <w:rsid w:val="005E2E2B"/>
    <w:rsid w:val="00640EB4"/>
    <w:rsid w:val="007014BE"/>
    <w:rsid w:val="007A1F45"/>
    <w:rsid w:val="007B46A7"/>
    <w:rsid w:val="007D0736"/>
    <w:rsid w:val="008530B9"/>
    <w:rsid w:val="0092706A"/>
    <w:rsid w:val="0098611B"/>
    <w:rsid w:val="00994A4B"/>
    <w:rsid w:val="00A5582F"/>
    <w:rsid w:val="00BD0FD2"/>
    <w:rsid w:val="00C652A8"/>
    <w:rsid w:val="00C76421"/>
    <w:rsid w:val="00D322D0"/>
    <w:rsid w:val="00D54D21"/>
    <w:rsid w:val="00DF17B0"/>
    <w:rsid w:val="00E759DB"/>
    <w:rsid w:val="00E904BD"/>
    <w:rsid w:val="00EC2DB5"/>
    <w:rsid w:val="00F20F57"/>
    <w:rsid w:val="00F736CB"/>
    <w:rsid w:val="00FD41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D21"/>
    <w:pPr>
      <w:widowControl w:val="0"/>
      <w:jc w:val="both"/>
    </w:pPr>
    <w:rPr>
      <w:rFonts w:asciiTheme="minorHAnsi" w:eastAsiaTheme="minorEastAsia" w:hAnsiTheme="minorHAnsi" w:cstheme="minorBidi"/>
      <w:kern w:val="2"/>
      <w:sz w:val="21"/>
      <w:szCs w:val="22"/>
    </w:rPr>
  </w:style>
  <w:style w:type="paragraph" w:styleId="1">
    <w:name w:val="heading 1"/>
    <w:aliases w:val="项目标题,H1,H11,H12,H111,H13,H112,Section Head,h1,1st level,l1,List level 1,Heading 0,PIM 1,heading 1,TITRE1,I1,l1+toc 1,Chapter title,Head 1,Head 11,Head 12,Head 111,Head 13,Head 112,Head 14,Head 113,Head 15,Head 114,Head 16,Head 115,Head 17,Head 116"/>
    <w:basedOn w:val="a"/>
    <w:next w:val="a"/>
    <w:link w:val="1Char"/>
    <w:qFormat/>
    <w:rsid w:val="00A5582F"/>
    <w:pPr>
      <w:keepNext/>
      <w:keepLines/>
      <w:numPr>
        <w:numId w:val="4"/>
      </w:numPr>
      <w:spacing w:before="340" w:after="330" w:line="578" w:lineRule="auto"/>
      <w:outlineLvl w:val="0"/>
    </w:pPr>
    <w:rPr>
      <w:rFonts w:ascii="Times New Roman" w:eastAsia="宋体" w:hAnsi="Times New Roman" w:cs="Times New Roman"/>
      <w:b/>
      <w:kern w:val="44"/>
      <w:sz w:val="44"/>
      <w:szCs w:val="20"/>
    </w:rPr>
  </w:style>
  <w:style w:type="paragraph" w:styleId="2">
    <w:name w:val="heading 2"/>
    <w:aliases w:val="H2,2nd level,h2,2,Header 2,l2,Titre2,Head 2,Level 2 Head,heading 2,H2normal full,Heading 2 Hidden,标题 4.1,第一层条,论文标题 1,PIM2,Heading 2 CCBS,Titre3,HD2,sect 1.2,H21,sect 1.21,H22,sect 1.22,H211,sect 1.211,H23,sect 1.23,H212,sect 1.212,第一章 标题 2,DO,prop2"/>
    <w:basedOn w:val="a"/>
    <w:next w:val="a"/>
    <w:link w:val="2Char"/>
    <w:qFormat/>
    <w:rsid w:val="00A5582F"/>
    <w:pPr>
      <w:keepNext/>
      <w:keepLines/>
      <w:numPr>
        <w:ilvl w:val="1"/>
        <w:numId w:val="4"/>
      </w:numPr>
      <w:spacing w:before="260" w:after="260" w:line="416" w:lineRule="auto"/>
      <w:outlineLvl w:val="1"/>
    </w:pPr>
    <w:rPr>
      <w:rFonts w:ascii="Times New Roman" w:eastAsia="黑体" w:hAnsi="Times New Roman" w:cs="Times New Roman"/>
      <w:b/>
      <w:sz w:val="32"/>
      <w:szCs w:val="20"/>
    </w:rPr>
  </w:style>
  <w:style w:type="paragraph" w:styleId="3">
    <w:name w:val="heading 3"/>
    <w:aliases w:val="H3,h3,3rd level,Level 3 Head,l3,CT,Heading 3 - old,ISO2,L3,sect1.2.3,sect1.2.31,sect1.2.32,sect1.2.311,sect1.2.33,sect1.2.312,3,sl3,Heading 3under,- Maj Side,BOD 0,Bold Head,bh,heading 3,level_3,PIM 3,prop3,3heading,Heading 31,Head 3,section:3,子系统"/>
    <w:basedOn w:val="a"/>
    <w:next w:val="a"/>
    <w:link w:val="3Char"/>
    <w:qFormat/>
    <w:rsid w:val="00A5582F"/>
    <w:pPr>
      <w:keepNext/>
      <w:keepLines/>
      <w:numPr>
        <w:ilvl w:val="2"/>
        <w:numId w:val="4"/>
      </w:numPr>
      <w:spacing w:before="120" w:after="120"/>
      <w:outlineLvl w:val="2"/>
    </w:pPr>
    <w:rPr>
      <w:rFonts w:ascii="Times New Roman" w:eastAsia="宋体" w:hAnsi="Times New Roman" w:cs="Times New Roman"/>
      <w:sz w:val="24"/>
      <w:szCs w:val="20"/>
    </w:rPr>
  </w:style>
  <w:style w:type="paragraph" w:styleId="4">
    <w:name w:val="heading 4"/>
    <w:aliases w:val="章,H4,sect 1.2.3.4,Ref Heading 1,rh1,sect 1.2.3.41,Ref Heading 11,rh11,sect 1.2.3.42,Ref Heading 12,rh12,sect 1.2.3.411,Ref Heading 111,rh111,sect 1.2.3.43,Ref Heading 13,rh13,sect 1.2.3.412,Ref Heading 112,rh112,bullet,bl,bb,PIM 4,h4,4,heading 4"/>
    <w:basedOn w:val="a"/>
    <w:next w:val="a"/>
    <w:link w:val="4Char"/>
    <w:qFormat/>
    <w:rsid w:val="00A5582F"/>
    <w:pPr>
      <w:keepNext/>
      <w:keepLines/>
      <w:numPr>
        <w:ilvl w:val="3"/>
        <w:numId w:val="4"/>
      </w:numPr>
      <w:spacing w:before="120" w:after="120"/>
      <w:outlineLvl w:val="3"/>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项目标题 Char,H1 Char,H11 Char,H12 Char,H111 Char,H13 Char,H112 Char,Section Head Char,h1 Char,1st level Char,l1 Char,List level 1 Char,Heading 0 Char,PIM 1 Char,heading 1 Char,TITRE1 Char,I1 Char,l1+toc 1 Char,Chapter title Char,Head 1 Char"/>
    <w:basedOn w:val="a0"/>
    <w:link w:val="1"/>
    <w:rsid w:val="00A5582F"/>
    <w:rPr>
      <w:b/>
      <w:kern w:val="44"/>
      <w:sz w:val="44"/>
    </w:rPr>
  </w:style>
  <w:style w:type="character" w:customStyle="1" w:styleId="2Char">
    <w:name w:val="标题 2 Char"/>
    <w:aliases w:val="H2 Char,2nd level Char,h2 Char,2 Char,Header 2 Char,l2 Char,Titre2 Char,Head 2 Char,Level 2 Head Char,heading 2 Char,H2normal full Char,Heading 2 Hidden Char,标题 4.1 Char,第一层条 Char,论文标题 1 Char,PIM2 Char,Heading 2 CCBS Char,Titre3 Char,HD2 Char"/>
    <w:basedOn w:val="a0"/>
    <w:link w:val="2"/>
    <w:rsid w:val="00A5582F"/>
    <w:rPr>
      <w:rFonts w:eastAsia="黑体"/>
      <w:b/>
      <w:kern w:val="2"/>
      <w:sz w:val="32"/>
    </w:rPr>
  </w:style>
  <w:style w:type="character" w:customStyle="1" w:styleId="3Char">
    <w:name w:val="标题 3 Char"/>
    <w:aliases w:val="H3 Char,h3 Char,3rd level Char,Level 3 Head Char,l3 Char,CT Char,Heading 3 - old Char,ISO2 Char,L3 Char,sect1.2.3 Char,sect1.2.31 Char,sect1.2.32 Char,sect1.2.311 Char,sect1.2.33 Char,sect1.2.312 Char,3 Char,sl3 Char,Heading 3under Char"/>
    <w:basedOn w:val="a0"/>
    <w:link w:val="3"/>
    <w:rsid w:val="00A5582F"/>
    <w:rPr>
      <w:kern w:val="2"/>
      <w:sz w:val="24"/>
    </w:rPr>
  </w:style>
  <w:style w:type="character" w:customStyle="1" w:styleId="4Char">
    <w:name w:val="标题 4 Char"/>
    <w:aliases w:val="章 Char,H4 Char,sect 1.2.3.4 Char,Ref Heading 1 Char,rh1 Char,sect 1.2.3.41 Char,Ref Heading 11 Char,rh11 Char,sect 1.2.3.42 Char,Ref Heading 12 Char,rh12 Char,sect 1.2.3.411 Char,Ref Heading 111 Char,rh111 Char,sect 1.2.3.43 Char,rh13 Char"/>
    <w:basedOn w:val="a0"/>
    <w:link w:val="4"/>
    <w:rsid w:val="00A5582F"/>
    <w:rPr>
      <w:kern w:val="2"/>
      <w:sz w:val="24"/>
    </w:rPr>
  </w:style>
  <w:style w:type="paragraph" w:styleId="a3">
    <w:name w:val="header"/>
    <w:basedOn w:val="a"/>
    <w:link w:val="Char"/>
    <w:uiPriority w:val="99"/>
    <w:unhideWhenUsed/>
    <w:rsid w:val="000030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300A"/>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00300A"/>
    <w:pPr>
      <w:tabs>
        <w:tab w:val="center" w:pos="4153"/>
        <w:tab w:val="right" w:pos="8306"/>
      </w:tabs>
      <w:snapToGrid w:val="0"/>
      <w:jc w:val="left"/>
    </w:pPr>
    <w:rPr>
      <w:sz w:val="18"/>
      <w:szCs w:val="18"/>
    </w:rPr>
  </w:style>
  <w:style w:type="character" w:customStyle="1" w:styleId="Char0">
    <w:name w:val="页脚 Char"/>
    <w:basedOn w:val="a0"/>
    <w:link w:val="a4"/>
    <w:uiPriority w:val="99"/>
    <w:rsid w:val="0000300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69608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236</Words>
  <Characters>1349</Characters>
  <Application>Microsoft Office Word</Application>
  <DocSecurity>0</DocSecurity>
  <Lines>11</Lines>
  <Paragraphs>3</Paragraphs>
  <ScaleCrop>false</ScaleCrop>
  <Company>Microsoft</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XT1</dc:creator>
  <cp:lastModifiedBy>Dell03</cp:lastModifiedBy>
  <cp:revision>15</cp:revision>
  <dcterms:created xsi:type="dcterms:W3CDTF">2019-08-07T02:08:00Z</dcterms:created>
  <dcterms:modified xsi:type="dcterms:W3CDTF">2020-04-21T09:35:00Z</dcterms:modified>
</cp:coreProperties>
</file>